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576" w14:textId="7AA1A5C5" w:rsidR="005A73A0" w:rsidRPr="000467F3" w:rsidRDefault="005A73A0" w:rsidP="005A73A0">
      <w:pPr>
        <w:pStyle w:val="NoSpacing"/>
        <w:jc w:val="center"/>
        <w:rPr>
          <w:b/>
          <w:bCs/>
          <w:sz w:val="24"/>
          <w:szCs w:val="24"/>
        </w:rPr>
      </w:pPr>
      <w:r w:rsidRPr="000467F3">
        <w:rPr>
          <w:b/>
          <w:bCs/>
          <w:sz w:val="24"/>
          <w:szCs w:val="24"/>
        </w:rPr>
        <w:t xml:space="preserve">ASCC </w:t>
      </w:r>
      <w:r>
        <w:rPr>
          <w:b/>
          <w:bCs/>
          <w:sz w:val="24"/>
          <w:szCs w:val="24"/>
        </w:rPr>
        <w:t>Social and Behavioral Sciences</w:t>
      </w:r>
      <w:r w:rsidRPr="000467F3">
        <w:rPr>
          <w:b/>
          <w:bCs/>
          <w:sz w:val="24"/>
          <w:szCs w:val="24"/>
        </w:rPr>
        <w:t xml:space="preserve"> Panel</w:t>
      </w:r>
    </w:p>
    <w:p w14:paraId="7878725E" w14:textId="77777777" w:rsidR="005A73A0" w:rsidRPr="000467F3" w:rsidRDefault="005A73A0" w:rsidP="005A73A0">
      <w:pPr>
        <w:pStyle w:val="NoSpacing"/>
        <w:jc w:val="center"/>
        <w:rPr>
          <w:sz w:val="24"/>
          <w:szCs w:val="24"/>
        </w:rPr>
      </w:pPr>
    </w:p>
    <w:p w14:paraId="3FC86A52" w14:textId="37F627FB" w:rsidR="005A73A0" w:rsidRPr="000467F3" w:rsidRDefault="008C41CD" w:rsidP="005A73A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E9602D">
        <w:rPr>
          <w:sz w:val="24"/>
          <w:szCs w:val="24"/>
        </w:rPr>
        <w:t>pproved</w:t>
      </w:r>
      <w:r w:rsidR="005A73A0" w:rsidRPr="000467F3">
        <w:rPr>
          <w:sz w:val="24"/>
          <w:szCs w:val="24"/>
        </w:rPr>
        <w:t xml:space="preserve"> Minutes</w:t>
      </w:r>
    </w:p>
    <w:p w14:paraId="06A3B478" w14:textId="2B3DEEBD" w:rsidR="005A73A0" w:rsidRPr="000467F3" w:rsidRDefault="005A73A0" w:rsidP="005A73A0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Pr="000467F3">
        <w:rPr>
          <w:sz w:val="24"/>
          <w:szCs w:val="24"/>
        </w:rPr>
        <w:t xml:space="preserve">, </w:t>
      </w:r>
      <w:r w:rsidR="00951D15">
        <w:rPr>
          <w:sz w:val="24"/>
          <w:szCs w:val="24"/>
        </w:rPr>
        <w:t>January 19</w:t>
      </w:r>
      <w:r w:rsidRPr="000467F3">
        <w:rPr>
          <w:sz w:val="24"/>
          <w:szCs w:val="24"/>
        </w:rPr>
        <w:t>, 202</w:t>
      </w:r>
      <w:r w:rsidR="00951D15">
        <w:rPr>
          <w:sz w:val="24"/>
          <w:szCs w:val="24"/>
        </w:rPr>
        <w:t>3</w:t>
      </w:r>
      <w:r w:rsidRPr="000467F3">
        <w:rPr>
          <w:sz w:val="24"/>
          <w:szCs w:val="24"/>
        </w:rPr>
        <w:tab/>
      </w:r>
      <w:r w:rsidRPr="000467F3">
        <w:rPr>
          <w:sz w:val="24"/>
          <w:szCs w:val="24"/>
        </w:rPr>
        <w:tab/>
      </w:r>
      <w:r w:rsidRPr="000467F3">
        <w:rPr>
          <w:sz w:val="24"/>
          <w:szCs w:val="24"/>
        </w:rPr>
        <w:tab/>
      </w:r>
      <w:r w:rsidRPr="000467F3">
        <w:rPr>
          <w:sz w:val="24"/>
          <w:szCs w:val="24"/>
        </w:rPr>
        <w:tab/>
      </w:r>
      <w:r w:rsidRPr="000467F3">
        <w:rPr>
          <w:sz w:val="24"/>
          <w:szCs w:val="24"/>
        </w:rPr>
        <w:tab/>
      </w:r>
      <w:r w:rsidR="00951D15">
        <w:rPr>
          <w:sz w:val="24"/>
          <w:szCs w:val="24"/>
        </w:rPr>
        <w:t xml:space="preserve">                    </w:t>
      </w:r>
      <w:r w:rsidRPr="000467F3">
        <w:rPr>
          <w:sz w:val="24"/>
          <w:szCs w:val="24"/>
        </w:rPr>
        <w:t xml:space="preserve">E-Vote ending at </w:t>
      </w:r>
      <w:r w:rsidR="00270621">
        <w:rPr>
          <w:sz w:val="24"/>
          <w:szCs w:val="24"/>
        </w:rPr>
        <w:t>4</w:t>
      </w:r>
      <w:r w:rsidRPr="000467F3">
        <w:rPr>
          <w:sz w:val="24"/>
          <w:szCs w:val="24"/>
        </w:rPr>
        <w:t>:00 PM</w:t>
      </w:r>
    </w:p>
    <w:p w14:paraId="514F098E" w14:textId="77777777" w:rsidR="005A73A0" w:rsidRPr="000467F3" w:rsidRDefault="005A73A0" w:rsidP="005A73A0">
      <w:pPr>
        <w:rPr>
          <w:sz w:val="24"/>
          <w:szCs w:val="24"/>
        </w:rPr>
      </w:pPr>
      <w:r w:rsidRPr="000467F3">
        <w:rPr>
          <w:sz w:val="24"/>
          <w:szCs w:val="24"/>
        </w:rPr>
        <w:t>E-Vote</w:t>
      </w:r>
    </w:p>
    <w:p w14:paraId="602E5BA2" w14:textId="3FD5282C" w:rsidR="005A73A0" w:rsidRPr="000467F3" w:rsidRDefault="005A73A0" w:rsidP="005A73A0">
      <w:pPr>
        <w:rPr>
          <w:sz w:val="24"/>
          <w:szCs w:val="24"/>
        </w:rPr>
      </w:pPr>
      <w:r w:rsidRPr="000467F3">
        <w:rPr>
          <w:b/>
          <w:bCs/>
          <w:sz w:val="24"/>
          <w:szCs w:val="24"/>
        </w:rPr>
        <w:t>Attendees</w:t>
      </w:r>
      <w:r w:rsidRPr="000467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46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Cody, </w:t>
      </w:r>
      <w:r w:rsidR="00951D15">
        <w:rPr>
          <w:sz w:val="24"/>
          <w:szCs w:val="24"/>
        </w:rPr>
        <w:t xml:space="preserve">Dwyer, Hooker, Nathanson, Piperata, Roup, </w:t>
      </w:r>
      <w:r>
        <w:rPr>
          <w:sz w:val="24"/>
          <w:szCs w:val="24"/>
        </w:rPr>
        <w:t xml:space="preserve">Steele, </w:t>
      </w:r>
      <w:r w:rsidRPr="000467F3">
        <w:rPr>
          <w:sz w:val="24"/>
          <w:szCs w:val="24"/>
        </w:rPr>
        <w:t>Vankeerbergen</w:t>
      </w:r>
    </w:p>
    <w:p w14:paraId="6D7E47E4" w14:textId="77777777" w:rsidR="005A73A0" w:rsidRPr="000467F3" w:rsidRDefault="005A73A0" w:rsidP="005A73A0">
      <w:pPr>
        <w:rPr>
          <w:b/>
          <w:bCs/>
          <w:sz w:val="24"/>
          <w:szCs w:val="24"/>
        </w:rPr>
      </w:pPr>
      <w:r w:rsidRPr="000467F3">
        <w:rPr>
          <w:b/>
          <w:bCs/>
          <w:sz w:val="24"/>
          <w:szCs w:val="24"/>
        </w:rPr>
        <w:t>Agenda:</w:t>
      </w:r>
    </w:p>
    <w:p w14:paraId="2098E134" w14:textId="030FEDE7" w:rsidR="005A73A0" w:rsidRPr="00AA5E83" w:rsidRDefault="005A73A0" w:rsidP="005A73A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AA5E83">
        <w:rPr>
          <w:rFonts w:cstheme="minorHAnsi"/>
          <w:sz w:val="24"/>
          <w:szCs w:val="24"/>
        </w:rPr>
        <w:t xml:space="preserve">Approval of </w:t>
      </w:r>
      <w:r>
        <w:rPr>
          <w:rFonts w:cstheme="minorHAnsi"/>
          <w:sz w:val="24"/>
          <w:szCs w:val="24"/>
        </w:rPr>
        <w:t>minutes from 1</w:t>
      </w:r>
      <w:r w:rsidR="007C03A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</w:t>
      </w:r>
      <w:r w:rsidR="007C03A1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/22</w:t>
      </w:r>
    </w:p>
    <w:p w14:paraId="2404469C" w14:textId="68F079C0" w:rsidR="005A73A0" w:rsidRDefault="00325320" w:rsidP="005A73A0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5A73A0">
        <w:rPr>
          <w:rFonts w:cstheme="minorHAnsi"/>
          <w:b/>
          <w:bCs/>
          <w:sz w:val="24"/>
          <w:szCs w:val="24"/>
        </w:rPr>
        <w:t>nanimously approved</w:t>
      </w:r>
      <w:r>
        <w:rPr>
          <w:rFonts w:cstheme="minorHAnsi"/>
          <w:sz w:val="24"/>
          <w:szCs w:val="24"/>
        </w:rPr>
        <w:t xml:space="preserve"> via e-vote</w:t>
      </w:r>
    </w:p>
    <w:p w14:paraId="3B7147AC" w14:textId="4DC877B9" w:rsidR="007C03A1" w:rsidRDefault="007C03A1" w:rsidP="007C03A1">
      <w:pPr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Political Science 3260 (new course)</w:t>
      </w:r>
    </w:p>
    <w:p w14:paraId="6F96B463" w14:textId="0B1EA58B" w:rsidR="008F0A37" w:rsidRDefault="008F0A37" w:rsidP="00031946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Panel requests that the department also seek concurrence from the Department</w:t>
      </w:r>
      <w:r w:rsidR="00704A72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 of </w:t>
      </w:r>
      <w:r w:rsidR="00704A72">
        <w:rPr>
          <w:rFonts w:cstheme="minorHAnsi"/>
          <w:b/>
          <w:bCs/>
          <w:sz w:val="24"/>
          <w:szCs w:val="24"/>
        </w:rPr>
        <w:t xml:space="preserve">Anthropology and </w:t>
      </w:r>
      <w:r>
        <w:rPr>
          <w:rFonts w:cstheme="minorHAnsi"/>
          <w:b/>
          <w:bCs/>
          <w:sz w:val="24"/>
          <w:szCs w:val="24"/>
        </w:rPr>
        <w:t>Sociology.</w:t>
      </w:r>
    </w:p>
    <w:p w14:paraId="61FC9381" w14:textId="08563E0A" w:rsidR="00031946" w:rsidRPr="00034C85" w:rsidRDefault="00031946" w:rsidP="00031946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 w:rsidRPr="00034C85">
        <w:rPr>
          <w:rFonts w:cstheme="minorHAnsi"/>
          <w:b/>
          <w:bCs/>
          <w:sz w:val="24"/>
          <w:szCs w:val="24"/>
        </w:rPr>
        <w:t xml:space="preserve">The Panel asks for greater detail regarding the quizzes (e.g., type and number of questions).  Are there a set number of quizzes? </w:t>
      </w:r>
    </w:p>
    <w:p w14:paraId="31B3A43D" w14:textId="782BC55C" w:rsidR="00031946" w:rsidRPr="00034C85" w:rsidRDefault="00031946" w:rsidP="00031946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 w:rsidRPr="00034C85">
        <w:rPr>
          <w:rFonts w:cstheme="minorHAnsi"/>
          <w:b/>
          <w:bCs/>
          <w:sz w:val="24"/>
          <w:szCs w:val="24"/>
        </w:rPr>
        <w:t>The Panel requests greater detail/clarity regarding the format of the exams.  For instance, are both the mid-term and final exams take-home?  Also, the way the description reads, the mid-term has a take-home section and a multiple-choice section:  are both the short-answer and multiple-choice sections part of a take-home exam?</w:t>
      </w:r>
    </w:p>
    <w:p w14:paraId="1EA5CFC6" w14:textId="17DBADDC" w:rsidR="007C03A1" w:rsidRDefault="00031946" w:rsidP="00031946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 w:rsidRPr="00034C85">
        <w:rPr>
          <w:rFonts w:cstheme="minorHAnsi"/>
          <w:b/>
          <w:bCs/>
          <w:sz w:val="24"/>
          <w:szCs w:val="24"/>
        </w:rPr>
        <w:t>The Panel appreciate</w:t>
      </w:r>
      <w:r w:rsidR="000B7C3E">
        <w:rPr>
          <w:rFonts w:cstheme="minorHAnsi"/>
          <w:b/>
          <w:bCs/>
          <w:sz w:val="24"/>
          <w:szCs w:val="24"/>
        </w:rPr>
        <w:t>s</w:t>
      </w:r>
      <w:r w:rsidRPr="00034C85">
        <w:rPr>
          <w:rFonts w:cstheme="minorHAnsi"/>
          <w:b/>
          <w:bCs/>
          <w:sz w:val="24"/>
          <w:szCs w:val="24"/>
        </w:rPr>
        <w:t xml:space="preserve"> the way staged assignments buil</w:t>
      </w:r>
      <w:r w:rsidR="000B7C3E">
        <w:rPr>
          <w:rFonts w:cstheme="minorHAnsi"/>
          <w:b/>
          <w:bCs/>
          <w:sz w:val="24"/>
          <w:szCs w:val="24"/>
        </w:rPr>
        <w:t>d</w:t>
      </w:r>
      <w:r w:rsidRPr="00034C85">
        <w:rPr>
          <w:rFonts w:cstheme="minorHAnsi"/>
          <w:b/>
          <w:bCs/>
          <w:sz w:val="24"/>
          <w:szCs w:val="24"/>
        </w:rPr>
        <w:t xml:space="preserve"> to the final research paper.  However, little detail is provided in the syllabus regarding how the paper will be graded.  The Panel asks for further clarification here.</w:t>
      </w:r>
    </w:p>
    <w:p w14:paraId="737951E8" w14:textId="67AE2E0A" w:rsidR="00A06B05" w:rsidRPr="005D1EAC" w:rsidRDefault="00A06B05" w:rsidP="00031946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The Panel recommends including a rubric for the final research paper assignment.</w:t>
      </w:r>
    </w:p>
    <w:p w14:paraId="2029164B" w14:textId="679583A5" w:rsidR="005D1EAC" w:rsidRPr="00704A72" w:rsidRDefault="005D1EAC" w:rsidP="00031946">
      <w:pPr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On page 3, the syllabus mentions a peer-review activity on 11/14, but the course schedule lists the same activity for 11/28; the Panel suggests reconciling these dates.</w:t>
      </w:r>
    </w:p>
    <w:p w14:paraId="383AD5F5" w14:textId="44536385" w:rsidR="00704A72" w:rsidRPr="00704A72" w:rsidRDefault="00704A72" w:rsidP="00704A72">
      <w:pPr>
        <w:pStyle w:val="ListParagraph"/>
        <w:numPr>
          <w:ilvl w:val="1"/>
          <w:numId w:val="2"/>
        </w:numPr>
        <w:rPr>
          <w:rFonts w:cstheme="minorHAnsi"/>
          <w:i/>
          <w:iCs/>
          <w:sz w:val="24"/>
          <w:szCs w:val="24"/>
        </w:rPr>
      </w:pPr>
      <w:r w:rsidRPr="00704A72">
        <w:rPr>
          <w:rFonts w:cstheme="minorHAnsi"/>
          <w:i/>
          <w:iCs/>
          <w:sz w:val="24"/>
          <w:szCs w:val="24"/>
        </w:rPr>
        <w:t xml:space="preserve">The Panel suggests that the department include the most up-to-date version of the University’s Title IX statement (found on page </w:t>
      </w:r>
      <w:r>
        <w:rPr>
          <w:rFonts w:cstheme="minorHAnsi"/>
          <w:i/>
          <w:iCs/>
          <w:sz w:val="24"/>
          <w:szCs w:val="24"/>
        </w:rPr>
        <w:t>6</w:t>
      </w:r>
      <w:r w:rsidRPr="00704A72">
        <w:rPr>
          <w:rFonts w:cstheme="minorHAnsi"/>
          <w:i/>
          <w:iCs/>
          <w:sz w:val="24"/>
          <w:szCs w:val="24"/>
        </w:rPr>
        <w:t xml:space="preserve"> of the document), which can be found here: </w:t>
      </w:r>
      <w:hyperlink r:id="rId5" w:history="1">
        <w:r w:rsidRPr="00E74891">
          <w:rPr>
            <w:rStyle w:val="Hyperlink"/>
            <w:rFonts w:cstheme="minorHAnsi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cstheme="minorHAnsi"/>
          <w:i/>
          <w:iCs/>
          <w:sz w:val="24"/>
          <w:szCs w:val="24"/>
        </w:rPr>
        <w:t xml:space="preserve"> </w:t>
      </w:r>
    </w:p>
    <w:p w14:paraId="673DE790" w14:textId="77777777" w:rsidR="00704A72" w:rsidRDefault="00704A72" w:rsidP="00704A72">
      <w:pPr>
        <w:pStyle w:val="ListParagraph"/>
        <w:ind w:left="1440"/>
        <w:rPr>
          <w:rFonts w:cstheme="minorHAnsi"/>
          <w:i/>
          <w:iCs/>
          <w:sz w:val="24"/>
          <w:szCs w:val="24"/>
        </w:rPr>
      </w:pPr>
    </w:p>
    <w:p w14:paraId="1C4A65F6" w14:textId="4CE96570" w:rsidR="00704A72" w:rsidRDefault="00704A72" w:rsidP="00704A72">
      <w:pPr>
        <w:pStyle w:val="ListParagraph"/>
        <w:numPr>
          <w:ilvl w:val="1"/>
          <w:numId w:val="2"/>
        </w:numPr>
        <w:rPr>
          <w:rFonts w:cstheme="minorHAnsi"/>
          <w:i/>
          <w:iCs/>
          <w:sz w:val="24"/>
          <w:szCs w:val="24"/>
        </w:rPr>
      </w:pPr>
      <w:r w:rsidRPr="00704A72">
        <w:rPr>
          <w:rFonts w:cstheme="minorHAnsi"/>
          <w:i/>
          <w:iCs/>
          <w:sz w:val="24"/>
          <w:szCs w:val="24"/>
        </w:rPr>
        <w:t xml:space="preserve">The Panel recommends that the syllabus feature the most current mental health statement (found on page 6 of the document).  The up-to-date language is available here:  </w:t>
      </w:r>
      <w:hyperlink r:id="rId6" w:history="1">
        <w:r w:rsidRPr="00704A72">
          <w:rPr>
            <w:rStyle w:val="Hyperlink"/>
            <w:rFonts w:cstheme="minorHAnsi"/>
            <w:i/>
            <w:iCs/>
            <w:sz w:val="24"/>
            <w:szCs w:val="24"/>
          </w:rPr>
          <w:t>https://asccas.osu.edu/curriculum/syllabus-elements</w:t>
        </w:r>
      </w:hyperlink>
      <w:r w:rsidRPr="00704A72">
        <w:rPr>
          <w:rFonts w:cstheme="minorHAnsi"/>
          <w:i/>
          <w:iCs/>
          <w:sz w:val="24"/>
          <w:szCs w:val="24"/>
        </w:rPr>
        <w:t xml:space="preserve"> </w:t>
      </w:r>
    </w:p>
    <w:p w14:paraId="6C122D90" w14:textId="77777777" w:rsidR="00704A72" w:rsidRPr="00704A72" w:rsidRDefault="00704A72" w:rsidP="00704A72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30E569A2" w14:textId="3D0B2516" w:rsidR="00704A72" w:rsidRPr="00704A72" w:rsidRDefault="00704A72" w:rsidP="00704A72">
      <w:pPr>
        <w:pStyle w:val="ListParagraph"/>
        <w:numPr>
          <w:ilvl w:val="1"/>
          <w:numId w:val="2"/>
        </w:numPr>
        <w:rPr>
          <w:rFonts w:cstheme="minorHAnsi"/>
          <w:i/>
          <w:iCs/>
          <w:sz w:val="24"/>
          <w:szCs w:val="24"/>
        </w:rPr>
      </w:pPr>
      <w:r w:rsidRPr="00704A72">
        <w:rPr>
          <w:rFonts w:cstheme="minorHAnsi"/>
          <w:i/>
          <w:iCs/>
          <w:sz w:val="24"/>
          <w:szCs w:val="24"/>
        </w:rPr>
        <w:t xml:space="preserve">The Panel recommends that the syllabus feature the most current SLDS statement (found on page </w:t>
      </w:r>
      <w:r>
        <w:rPr>
          <w:rFonts w:cstheme="minorHAnsi"/>
          <w:i/>
          <w:iCs/>
          <w:sz w:val="24"/>
          <w:szCs w:val="24"/>
        </w:rPr>
        <w:t>7</w:t>
      </w:r>
      <w:r w:rsidRPr="00704A72">
        <w:rPr>
          <w:rFonts w:cstheme="minorHAnsi"/>
          <w:i/>
          <w:iCs/>
          <w:sz w:val="24"/>
          <w:szCs w:val="24"/>
        </w:rPr>
        <w:t xml:space="preserve"> of the document).  The up-to-date language is available here:  </w:t>
      </w:r>
      <w:hyperlink r:id="rId7" w:history="1">
        <w:r w:rsidRPr="00E74891">
          <w:rPr>
            <w:rStyle w:val="Hyperlink"/>
            <w:rFonts w:cstheme="minorHAnsi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cstheme="minorHAnsi"/>
          <w:i/>
          <w:iCs/>
          <w:sz w:val="24"/>
          <w:szCs w:val="24"/>
        </w:rPr>
        <w:t xml:space="preserve"> </w:t>
      </w:r>
    </w:p>
    <w:p w14:paraId="1A077EB2" w14:textId="02F3A894" w:rsidR="007C6D2B" w:rsidRDefault="007C6D2B" w:rsidP="00031946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Panel remarked that this course proposal seemed like a </w:t>
      </w:r>
      <w:r w:rsidRPr="007C6D2B">
        <w:rPr>
          <w:rFonts w:cstheme="minorHAnsi"/>
          <w:sz w:val="24"/>
          <w:szCs w:val="24"/>
        </w:rPr>
        <w:t xml:space="preserve">rigorous </w:t>
      </w:r>
      <w:r>
        <w:rPr>
          <w:rFonts w:cstheme="minorHAnsi"/>
          <w:sz w:val="24"/>
          <w:szCs w:val="24"/>
        </w:rPr>
        <w:t>class</w:t>
      </w:r>
      <w:r w:rsidRPr="007C6D2B">
        <w:rPr>
          <w:rFonts w:cstheme="minorHAnsi"/>
          <w:sz w:val="24"/>
          <w:szCs w:val="24"/>
        </w:rPr>
        <w:t xml:space="preserve"> for a 3000-level (</w:t>
      </w:r>
      <w:r>
        <w:rPr>
          <w:rFonts w:cstheme="minorHAnsi"/>
          <w:sz w:val="24"/>
          <w:szCs w:val="24"/>
        </w:rPr>
        <w:t xml:space="preserve">e.g., </w:t>
      </w:r>
      <w:r w:rsidRPr="007C6D2B">
        <w:rPr>
          <w:rFonts w:cstheme="minorHAnsi"/>
          <w:sz w:val="24"/>
          <w:szCs w:val="24"/>
        </w:rPr>
        <w:t>readings include empirical journal articles</w:t>
      </w:r>
      <w:r>
        <w:rPr>
          <w:rFonts w:cstheme="minorHAnsi"/>
          <w:sz w:val="24"/>
          <w:szCs w:val="24"/>
        </w:rPr>
        <w:t>;</w:t>
      </w:r>
      <w:r w:rsidRPr="007C6D2B">
        <w:rPr>
          <w:rFonts w:cstheme="minorHAnsi"/>
          <w:sz w:val="24"/>
          <w:szCs w:val="24"/>
        </w:rPr>
        <w:t xml:space="preserve"> assignments include a</w:t>
      </w:r>
      <w:r>
        <w:rPr>
          <w:rFonts w:cstheme="minorHAnsi"/>
          <w:sz w:val="24"/>
          <w:szCs w:val="24"/>
        </w:rPr>
        <w:t>n</w:t>
      </w:r>
      <w:r w:rsidRPr="007C6D2B">
        <w:rPr>
          <w:rFonts w:cstheme="minorHAnsi"/>
          <w:sz w:val="24"/>
          <w:szCs w:val="24"/>
        </w:rPr>
        <w:t xml:space="preserve"> 8-10 page research paper).</w:t>
      </w:r>
      <w:r>
        <w:rPr>
          <w:rFonts w:cstheme="minorHAnsi"/>
          <w:sz w:val="24"/>
          <w:szCs w:val="24"/>
        </w:rPr>
        <w:t xml:space="preserve"> </w:t>
      </w:r>
      <w:r w:rsidRPr="007C6D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 such, the reviewing faculty kindly note that the instructor may wish to</w:t>
      </w:r>
      <w:r w:rsidRPr="007C6D2B">
        <w:rPr>
          <w:rFonts w:cstheme="minorHAnsi"/>
          <w:sz w:val="24"/>
          <w:szCs w:val="24"/>
        </w:rPr>
        <w:t xml:space="preserve"> consider whether the rigor of the course is on par with other 3000-level courses in their department.</w:t>
      </w:r>
    </w:p>
    <w:p w14:paraId="5896E139" w14:textId="60230A5E" w:rsidR="00151DEB" w:rsidRPr="007C6D2B" w:rsidRDefault="00325320" w:rsidP="00031946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151DEB">
        <w:rPr>
          <w:rFonts w:cstheme="minorHAnsi"/>
          <w:b/>
          <w:bCs/>
          <w:sz w:val="24"/>
          <w:szCs w:val="24"/>
        </w:rPr>
        <w:t xml:space="preserve">nanimously approved </w:t>
      </w:r>
      <w:r>
        <w:rPr>
          <w:rFonts w:cstheme="minorHAnsi"/>
          <w:sz w:val="24"/>
          <w:szCs w:val="24"/>
        </w:rPr>
        <w:t xml:space="preserve">via e-vote </w:t>
      </w:r>
      <w:r w:rsidR="00151DEB">
        <w:rPr>
          <w:rFonts w:cstheme="minorHAnsi"/>
          <w:sz w:val="24"/>
          <w:szCs w:val="24"/>
        </w:rPr>
        <w:t xml:space="preserve">with </w:t>
      </w:r>
      <w:r w:rsidR="00151DEB">
        <w:rPr>
          <w:rFonts w:cstheme="minorHAnsi"/>
          <w:b/>
          <w:bCs/>
          <w:sz w:val="24"/>
          <w:szCs w:val="24"/>
        </w:rPr>
        <w:t xml:space="preserve">four (4) contingencies </w:t>
      </w:r>
      <w:r w:rsidR="00151DEB">
        <w:rPr>
          <w:rFonts w:cstheme="minorHAnsi"/>
          <w:sz w:val="24"/>
          <w:szCs w:val="24"/>
        </w:rPr>
        <w:t xml:space="preserve">(in bold above), </w:t>
      </w:r>
      <w:r w:rsidR="00C535FF">
        <w:rPr>
          <w:rFonts w:cstheme="minorHAnsi"/>
          <w:i/>
          <w:iCs/>
          <w:sz w:val="24"/>
          <w:szCs w:val="24"/>
        </w:rPr>
        <w:t>five</w:t>
      </w:r>
      <w:r w:rsidR="00151DEB">
        <w:rPr>
          <w:rFonts w:cstheme="minorHAnsi"/>
          <w:i/>
          <w:iCs/>
          <w:sz w:val="24"/>
          <w:szCs w:val="24"/>
        </w:rPr>
        <w:t xml:space="preserve"> (</w:t>
      </w:r>
      <w:r w:rsidR="00C535FF">
        <w:rPr>
          <w:rFonts w:cstheme="minorHAnsi"/>
          <w:i/>
          <w:iCs/>
          <w:sz w:val="24"/>
          <w:szCs w:val="24"/>
        </w:rPr>
        <w:t>5</w:t>
      </w:r>
      <w:r w:rsidR="00151DEB">
        <w:rPr>
          <w:rFonts w:cstheme="minorHAnsi"/>
          <w:i/>
          <w:iCs/>
          <w:sz w:val="24"/>
          <w:szCs w:val="24"/>
        </w:rPr>
        <w:t>) recommendations</w:t>
      </w:r>
      <w:r w:rsidR="00151DEB">
        <w:rPr>
          <w:rFonts w:cstheme="minorHAnsi"/>
          <w:sz w:val="24"/>
          <w:szCs w:val="24"/>
        </w:rPr>
        <w:t xml:space="preserve"> (in italics above), and one (1) comment</w:t>
      </w:r>
    </w:p>
    <w:p w14:paraId="06CC918A" w14:textId="77777777" w:rsidR="00DF04D6" w:rsidRDefault="00DF04D6"/>
    <w:sectPr w:rsidR="00DF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482"/>
    <w:multiLevelType w:val="hybridMultilevel"/>
    <w:tmpl w:val="FB2A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712F"/>
    <w:multiLevelType w:val="hybridMultilevel"/>
    <w:tmpl w:val="43B6ED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51230">
    <w:abstractNumId w:val="0"/>
  </w:num>
  <w:num w:numId="2" w16cid:durableId="50043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A0"/>
    <w:rsid w:val="00031946"/>
    <w:rsid w:val="00034C85"/>
    <w:rsid w:val="00095AD1"/>
    <w:rsid w:val="000B7C3E"/>
    <w:rsid w:val="00151DEB"/>
    <w:rsid w:val="00270621"/>
    <w:rsid w:val="00325320"/>
    <w:rsid w:val="00430363"/>
    <w:rsid w:val="005A73A0"/>
    <w:rsid w:val="005D1EAC"/>
    <w:rsid w:val="00704A72"/>
    <w:rsid w:val="007C03A1"/>
    <w:rsid w:val="007C6D2B"/>
    <w:rsid w:val="008C41CD"/>
    <w:rsid w:val="008F0A37"/>
    <w:rsid w:val="00950D25"/>
    <w:rsid w:val="00951D15"/>
    <w:rsid w:val="00A06B05"/>
    <w:rsid w:val="00B81BB2"/>
    <w:rsid w:val="00C535FF"/>
    <w:rsid w:val="00DF04D6"/>
    <w:rsid w:val="00E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8CBD"/>
  <w15:chartTrackingRefBased/>
  <w15:docId w15:val="{036E7450-7661-45FD-8187-5ADB3F2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3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ccas.osu.edu/curriculum/syllabus-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2023-02-02T20:13:00Z</dcterms:created>
  <dcterms:modified xsi:type="dcterms:W3CDTF">2023-02-02T20:13:00Z</dcterms:modified>
</cp:coreProperties>
</file>